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4033" w14:textId="3C1CE46E" w:rsidR="00C07C93" w:rsidRDefault="00C07C93" w:rsidP="00C07C93">
      <w:pPr>
        <w:ind w:left="5812" w:hanging="2835"/>
        <w:jc w:val="right"/>
      </w:pPr>
      <w:r>
        <w:t>Приложение</w:t>
      </w:r>
    </w:p>
    <w:p w14:paraId="7D3B9D9E" w14:textId="1339B5BE" w:rsidR="004E1DB5" w:rsidRDefault="00C07C93" w:rsidP="00C07C93">
      <w:pPr>
        <w:ind w:left="5812" w:hanging="2835"/>
        <w:jc w:val="right"/>
      </w:pPr>
      <w:r>
        <w:t>К приказу  от 01.09.</w:t>
      </w:r>
      <w:r w:rsidR="004E1DB5" w:rsidRPr="00C07C93">
        <w:t>2020</w:t>
      </w:r>
      <w:r>
        <w:t xml:space="preserve"> г. № 92</w:t>
      </w:r>
    </w:p>
    <w:p w14:paraId="665B5514" w14:textId="77777777" w:rsidR="00C07C93" w:rsidRPr="0069239A" w:rsidRDefault="00C07C93" w:rsidP="00C07C93">
      <w:pPr>
        <w:ind w:left="5812" w:hanging="2835"/>
        <w:jc w:val="right"/>
      </w:pPr>
    </w:p>
    <w:p w14:paraId="040BA06E" w14:textId="77777777" w:rsidR="004E1DB5" w:rsidRPr="0069239A" w:rsidRDefault="004E1DB5" w:rsidP="00C07C93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C07C93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406117ED" w14:textId="77777777" w:rsidR="00C07C93" w:rsidRDefault="00C07C93" w:rsidP="00C07C93">
      <w:pPr>
        <w:pStyle w:val="X"/>
        <w:numPr>
          <w:ilvl w:val="0"/>
          <w:numId w:val="0"/>
        </w:numPr>
        <w:tabs>
          <w:tab w:val="clear" w:pos="1134"/>
          <w:tab w:val="left" w:pos="426"/>
        </w:tabs>
        <w:spacing w:before="0" w:line="276" w:lineRule="auto"/>
        <w:ind w:hanging="360"/>
        <w:jc w:val="center"/>
      </w:pPr>
      <w:r>
        <w:t>м</w:t>
      </w:r>
      <w:r w:rsidRPr="00C07C93">
        <w:t>униципально</w:t>
      </w:r>
      <w:r>
        <w:t>го</w:t>
      </w:r>
      <w:r w:rsidRPr="00C07C93">
        <w:t xml:space="preserve"> казенно</w:t>
      </w:r>
      <w:r>
        <w:t>го</w:t>
      </w:r>
      <w:r w:rsidRPr="00C07C93">
        <w:t xml:space="preserve"> общеобразовательно</w:t>
      </w:r>
      <w:r>
        <w:t>го</w:t>
      </w:r>
      <w:r w:rsidRPr="00C07C93">
        <w:t xml:space="preserve">  учреждени</w:t>
      </w:r>
      <w:r>
        <w:t>я</w:t>
      </w:r>
      <w:r w:rsidRPr="00C07C93">
        <w:t xml:space="preserve">  </w:t>
      </w:r>
    </w:p>
    <w:p w14:paraId="09D582BF" w14:textId="77777777" w:rsidR="00C07C93" w:rsidRDefault="00C07C93" w:rsidP="00C07C93">
      <w:pPr>
        <w:pStyle w:val="X"/>
        <w:numPr>
          <w:ilvl w:val="0"/>
          <w:numId w:val="0"/>
        </w:numPr>
        <w:tabs>
          <w:tab w:val="clear" w:pos="1134"/>
          <w:tab w:val="left" w:pos="426"/>
        </w:tabs>
        <w:spacing w:before="0" w:line="276" w:lineRule="auto"/>
        <w:ind w:hanging="360"/>
        <w:jc w:val="center"/>
      </w:pPr>
      <w:r w:rsidRPr="00C07C93">
        <w:t>"</w:t>
      </w:r>
      <w:proofErr w:type="spellStart"/>
      <w:r w:rsidRPr="00C07C93">
        <w:t>Заковряшинская</w:t>
      </w:r>
      <w:proofErr w:type="spellEnd"/>
      <w:r w:rsidRPr="00C07C93">
        <w:t xml:space="preserve"> средняя общеобразовательная школа" </w:t>
      </w:r>
    </w:p>
    <w:p w14:paraId="73BD4329" w14:textId="77777777" w:rsidR="00C07C93" w:rsidRDefault="00C07C93" w:rsidP="00C07C93">
      <w:pPr>
        <w:pStyle w:val="X"/>
        <w:numPr>
          <w:ilvl w:val="0"/>
          <w:numId w:val="0"/>
        </w:numPr>
        <w:tabs>
          <w:tab w:val="clear" w:pos="1134"/>
          <w:tab w:val="left" w:pos="426"/>
        </w:tabs>
        <w:spacing w:before="0" w:line="276" w:lineRule="auto"/>
        <w:ind w:hanging="360"/>
        <w:jc w:val="center"/>
      </w:pPr>
      <w:proofErr w:type="spellStart"/>
      <w:r w:rsidRPr="00C07C93">
        <w:t>Крутихинского</w:t>
      </w:r>
      <w:proofErr w:type="spellEnd"/>
      <w:r w:rsidRPr="00C07C93">
        <w:t xml:space="preserve"> района Алтайского края </w:t>
      </w:r>
    </w:p>
    <w:p w14:paraId="5DC1F1C7" w14:textId="77777777" w:rsidR="00C07C93" w:rsidRDefault="00C07C93" w:rsidP="00C07C93">
      <w:pPr>
        <w:pStyle w:val="X"/>
        <w:numPr>
          <w:ilvl w:val="0"/>
          <w:numId w:val="0"/>
        </w:numPr>
        <w:tabs>
          <w:tab w:val="clear" w:pos="1134"/>
          <w:tab w:val="left" w:pos="426"/>
        </w:tabs>
        <w:spacing w:before="0" w:line="276" w:lineRule="auto"/>
        <w:ind w:hanging="360"/>
        <w:jc w:val="center"/>
      </w:pPr>
    </w:p>
    <w:p w14:paraId="4F818237" w14:textId="3EC66FF5" w:rsidR="004E1DB5" w:rsidRPr="0069239A" w:rsidRDefault="004E1DB5" w:rsidP="00C07C93">
      <w:pPr>
        <w:pStyle w:val="X"/>
        <w:numPr>
          <w:ilvl w:val="0"/>
          <w:numId w:val="0"/>
        </w:numPr>
        <w:tabs>
          <w:tab w:val="clear" w:pos="1134"/>
          <w:tab w:val="left" w:pos="426"/>
        </w:tabs>
        <w:spacing w:after="120" w:line="276" w:lineRule="auto"/>
        <w:ind w:left="360" w:hanging="360"/>
        <w:jc w:val="center"/>
        <w:rPr>
          <w:rStyle w:val="a3"/>
        </w:rPr>
      </w:pPr>
      <w:bookmarkStart w:id="0" w:name="_GoBack"/>
      <w:bookmarkEnd w:id="0"/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proofErr w:type="gramStart"/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</w:t>
      </w:r>
      <w:r w:rsidRPr="0069239A"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 отношении обработки персональных данных (далее – Политика) образовательной организации Муниципальное казенное общеобразовательное  учреждение  "</w:t>
      </w:r>
      <w:proofErr w:type="spellStart"/>
      <w:r w:rsidRPr="0069239A">
        <w:t>Заковряшинская</w:t>
      </w:r>
      <w:proofErr w:type="spellEnd"/>
      <w:r w:rsidRPr="0069239A">
        <w:t xml:space="preserve"> средняя общеобразовательная школа" </w:t>
      </w:r>
      <w:proofErr w:type="spellStart"/>
      <w:r w:rsidRPr="0069239A">
        <w:t>Крутихинского</w:t>
      </w:r>
      <w:proofErr w:type="spellEnd"/>
      <w:r w:rsidRPr="0069239A">
        <w:t xml:space="preserve"> района Алтайского края зарегистрированной по адресу: 658743, Российская Федерация</w:t>
      </w:r>
      <w:proofErr w:type="gramStart"/>
      <w:r w:rsidRPr="0069239A">
        <w:t xml:space="preserve"> ,</w:t>
      </w:r>
      <w:proofErr w:type="gramEnd"/>
      <w:r w:rsidRPr="0069239A">
        <w:t xml:space="preserve"> Алтайский край, </w:t>
      </w:r>
      <w:proofErr w:type="spellStart"/>
      <w:r w:rsidRPr="0069239A">
        <w:t>Крутихинский</w:t>
      </w:r>
      <w:proofErr w:type="spellEnd"/>
      <w:r w:rsidRPr="0069239A">
        <w:t xml:space="preserve"> р-н, с. </w:t>
      </w:r>
      <w:proofErr w:type="spellStart"/>
      <w:r w:rsidRPr="0069239A">
        <w:t>Заковряшино</w:t>
      </w:r>
      <w:proofErr w:type="spellEnd"/>
      <w:r w:rsidRPr="0069239A">
        <w:t xml:space="preserve">, ул. Воронежская, дом 40 </w:t>
      </w:r>
      <w:r w:rsidRPr="0069239A">
        <w:rPr>
          <w:rStyle w:val="a3"/>
        </w:rPr>
        <w:t xml:space="preserve">(далее – </w:t>
      </w:r>
      <w:r w:rsidRPr="0069239A">
        <w:t xml:space="preserve"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</w:t>
      </w:r>
      <w:proofErr w:type="spellStart"/>
      <w:r w:rsidRPr="0069239A">
        <w:t>https</w:t>
      </w:r>
      <w:proofErr w:type="spellEnd"/>
      <w:r w:rsidRPr="0069239A">
        <w:t>://</w:t>
      </w:r>
      <w:proofErr w:type="spellStart"/>
      <w:r w:rsidRPr="0069239A">
        <w:t>alt-zsosh.edusite.ru</w:t>
      </w:r>
      <w:proofErr w:type="spellEnd"/>
      <w:r w:rsidRPr="0069239A">
        <w:t xml:space="preserve">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Для ведения статистики и анализа работы Сайта Оператор обрабатывает такие данные, как </w:t>
      </w:r>
      <w:proofErr w:type="spellStart"/>
      <w:r w:rsidRPr="0069239A">
        <w:t>IP</w:t>
      </w:r>
      <w:proofErr w:type="spellEnd"/>
      <w:r w:rsidRPr="0069239A">
        <w:t>-адрес, информацию о браузере, данные из файлов «</w:t>
      </w:r>
      <w:proofErr w:type="spellStart"/>
      <w:r w:rsidRPr="0069239A">
        <w:t>cookie</w:t>
      </w:r>
      <w:proofErr w:type="spellEnd"/>
      <w:r w:rsidRPr="0069239A">
        <w:t xml:space="preserve">» с использованием метрических сервисов </w:t>
      </w:r>
      <w:proofErr w:type="spellStart"/>
      <w:r w:rsidRPr="0069239A">
        <w:t>Google</w:t>
      </w:r>
      <w:proofErr w:type="spellEnd"/>
      <w:r w:rsidRPr="0069239A">
        <w:t xml:space="preserve"> </w:t>
      </w:r>
      <w:proofErr w:type="spellStart"/>
      <w:r w:rsidRPr="0069239A">
        <w:t>Analytics</w:t>
      </w:r>
      <w:proofErr w:type="spellEnd"/>
      <w:r w:rsidRPr="0069239A">
        <w:t>, Яндекс Метрика и Е-</w:t>
      </w:r>
      <w:proofErr w:type="spellStart"/>
      <w:r w:rsidRPr="0069239A">
        <w:t>Паблиш</w:t>
      </w:r>
      <w:proofErr w:type="spellEnd"/>
      <w:r w:rsidRPr="0069239A">
        <w:t>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lastRenderedPageBreak/>
        <w:t>В случае отказа от обработки файлов «</w:t>
      </w:r>
      <w:proofErr w:type="spellStart"/>
      <w:r w:rsidRPr="0069239A">
        <w:t>cookie</w:t>
      </w:r>
      <w:proofErr w:type="spellEnd"/>
      <w:r w:rsidRPr="0069239A">
        <w:t xml:space="preserve">» Пользователю необходимо прекратить использование Сайта или отключить использование файлов </w:t>
      </w:r>
      <w:proofErr w:type="spellStart"/>
      <w:r w:rsidRPr="0069239A">
        <w:t>cookie</w:t>
      </w:r>
      <w:proofErr w:type="spellEnd"/>
      <w:r w:rsidRPr="0069239A">
        <w:t xml:space="preserve">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proofErr w:type="gramStart"/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организация резервирования и восстановления работоспособности информационных систем персональных данных и персональных </w:t>
      </w:r>
      <w:proofErr w:type="gramStart"/>
      <w:r w:rsidRPr="0069239A">
        <w:t>данных</w:t>
      </w:r>
      <w:proofErr w:type="gramEnd"/>
      <w:r w:rsidRPr="0069239A">
        <w:t xml:space="preserve"> </w:t>
      </w:r>
      <w:r w:rsidRPr="0069239A">
        <w:lastRenderedPageBreak/>
        <w:t>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proofErr w:type="gramStart"/>
      <w:r w:rsidRPr="0069239A">
        <w:t>контроль за</w:t>
      </w:r>
      <w:proofErr w:type="gramEnd"/>
      <w:r w:rsidRPr="0069239A">
        <w:t xml:space="preserve">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</w:t>
      </w:r>
      <w:proofErr w:type="gramStart"/>
      <w:r w:rsidRPr="0069239A">
        <w:rPr>
          <w:rStyle w:val="a3"/>
        </w:rPr>
        <w:t>об</w:t>
      </w:r>
      <w:proofErr w:type="gramEnd"/>
      <w:r w:rsidRPr="0069239A">
        <w:rPr>
          <w:rStyle w:val="a3"/>
        </w:rPr>
        <w:t xml:space="preserve"> </w:t>
      </w:r>
      <w:proofErr w:type="gramStart"/>
      <w:r w:rsidRPr="0069239A">
        <w:rPr>
          <w:rStyle w:val="a3"/>
        </w:rPr>
        <w:t>осуществленной</w:t>
      </w:r>
      <w:proofErr w:type="gramEnd"/>
      <w:r w:rsidRPr="0069239A">
        <w:rPr>
          <w:rStyle w:val="a3"/>
        </w:rPr>
        <w:t xml:space="preserve">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69239A">
        <w:lastRenderedPageBreak/>
        <w:t>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Контроль исполнения требований настоящей Политики осуществляется </w:t>
      </w:r>
      <w:proofErr w:type="gramStart"/>
      <w:r w:rsidRPr="0069239A">
        <w:t>ответственным</w:t>
      </w:r>
      <w:proofErr w:type="gramEnd"/>
      <w:r w:rsidRPr="0069239A">
        <w:t xml:space="preserve">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B5"/>
    <w:rsid w:val="004E1DB5"/>
    <w:rsid w:val="004E37EA"/>
    <w:rsid w:val="006517FB"/>
    <w:rsid w:val="0069239A"/>
    <w:rsid w:val="00C07C93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D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1614</Words>
  <Characters>9200</Characters>
  <Application>Microsoft Office Word</Application>
  <DocSecurity>0</DocSecurity>
  <Lines>76</Lines>
  <Paragraphs>21</Paragraphs>
  <ScaleCrop>false</ScaleCrop>
  <Company>HOME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Пользователь</cp:lastModifiedBy>
  <cp:revision>3</cp:revision>
  <dcterms:created xsi:type="dcterms:W3CDTF">2020-01-01T00:00:00Z</dcterms:created>
  <dcterms:modified xsi:type="dcterms:W3CDTF">2020-12-28T05:19:00Z</dcterms:modified>
</cp:coreProperties>
</file>